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C8299" w14:textId="08A5464D" w:rsidR="00CC162E" w:rsidRDefault="00AE1C6D">
      <w:r>
        <w:t xml:space="preserve">The concept presented in the Ted Talk on VR is interesting </w:t>
      </w:r>
      <w:proofErr w:type="gramStart"/>
      <w:r>
        <w:t>in reference to</w:t>
      </w:r>
      <w:proofErr w:type="gramEnd"/>
      <w:r>
        <w:t xml:space="preserve"> what it says about the art of storytelling. For so long the landscape has remained stagnant in a way that did not allow for much in the way of creative expression. Though developments have been made, none have shown the potential that Virtual Reality has, as was exemplified in the project concerned Syrian refugees. It seems the thread that has remained consistent through this development has been the necessity of empathy as a tool through which the ‘machine’ can be used for good. This concept is also touched upon in the Immersive Journalism article. There is an understandable fear in expanding the already undefined borders of journalism as it relates to citizen involvement. A fear mentioned is the possibility of incorporation of these technological advancements making real life a source of entertainment, and by extension a device through which we can become desensitized. This comes down to person to person level of interaction. Perhaps in the age of silent film, even predating the use of musical scores, a conversation was had on the potential repercussions of using music to invoke emotions that might lead a viewer to think a certain way. The point is moot. People are going to react the way they are going to react. There is a reason that folks feel the need to use the phrase ‘journalistic integrity’ instead of the implications being implied in the word ‘journalism’ itself. At the end of the day, it is what we do with how we feel that directs the course of history. The machinations used as conduits for our expression along the way are merely devices free of bias. They can be manipulated for good or bad intentions, but even that implies that there is someone who decides what good and bad is. The introduction of VR in this way is exciting, and with that comes fear. The fear should let us know that we may be on to something powerful</w:t>
      </w:r>
      <w:r w:rsidR="00BF09F3">
        <w:t xml:space="preserve"> and worthy of responsibility. Unfortunately, when that technology is widely available the burden rests on community values. The good will rise to the top. But it will certainly be buried under a lot of the bad.</w:t>
      </w:r>
      <w:bookmarkStart w:id="0" w:name="_GoBack"/>
      <w:bookmarkEnd w:id="0"/>
    </w:p>
    <w:sectPr w:rsidR="00CC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6D"/>
    <w:rsid w:val="00AE1C6D"/>
    <w:rsid w:val="00BF09F3"/>
    <w:rsid w:val="00CC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0AF8"/>
  <w15:chartTrackingRefBased/>
  <w15:docId w15:val="{ABC46D52-642F-48B4-B66E-548DCECA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Lallo</dc:creator>
  <cp:keywords/>
  <dc:description/>
  <cp:lastModifiedBy>John Lallo</cp:lastModifiedBy>
  <cp:revision>1</cp:revision>
  <dcterms:created xsi:type="dcterms:W3CDTF">2018-04-18T21:06:00Z</dcterms:created>
  <dcterms:modified xsi:type="dcterms:W3CDTF">2018-04-18T21:18:00Z</dcterms:modified>
</cp:coreProperties>
</file>